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74" w:rsidRDefault="00012074" w:rsidP="00837FEB">
      <w:pPr>
        <w:spacing w:line="360" w:lineRule="auto"/>
        <w:contextualSpacing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C82C4F" w:rsidRDefault="00C82C4F" w:rsidP="00C82C4F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012074" w:rsidRPr="00124A02" w:rsidRDefault="00012074" w:rsidP="00012074">
      <w:pPr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Планируемые результаты. </w:t>
      </w:r>
    </w:p>
    <w:p w:rsidR="00012074" w:rsidRDefault="00012074" w:rsidP="00012074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метапредметные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зультаты освоения учебного предмета «Химия»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12074" w:rsidRPr="00454E48" w:rsidRDefault="00012074" w:rsidP="000120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C3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454E48"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(базовый уровень):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мотности человека для решения практических задач;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ческой терминологией и символ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 и способность методы познания при решении практических задач;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ществ;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проводить эксперименты разной дидактической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правленности;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оказывать первую помощь при отравлениях, ожогах и других травмах,связанных с веществами и лаб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раторным оборудованием.</w:t>
      </w:r>
    </w:p>
    <w:p w:rsidR="00012074" w:rsidRDefault="00012074" w:rsidP="000120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Метапредметные 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ставить цели и новые задачи в учебе и познавательной деятельности;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соотносить свои действия с планируемыми результат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сформированность умения осуществлять контроль в процессе достижения резул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тата, корректировать свой действия;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оценивать правильность выполнения учебных задач и соответствующие возможности их решения;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компетентности в области использования ИКТ;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экологического мышления;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применять в познавательной, коммуникативной и социальной практике знания, полученные при изуч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предмета.</w:t>
      </w:r>
    </w:p>
    <w:p w:rsidR="00012074" w:rsidRDefault="00012074" w:rsidP="00012074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положительного отношения к химии, что обуславливает мотивацию к учебной деятельности в выбранной сф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решать проблемы поискового и творческого характера;</w:t>
      </w:r>
    </w:p>
    <w:p w:rsidR="00012074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012074" w:rsidRPr="00454E48" w:rsidRDefault="00012074" w:rsidP="0001207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проявления познавательной инициативы в учебном сотрудничестве.</w:t>
      </w:r>
    </w:p>
    <w:p w:rsidR="00012074" w:rsidRDefault="00012074" w:rsidP="00012074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074" w:rsidRPr="00FF3586" w:rsidRDefault="00012074" w:rsidP="00012074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</w:t>
      </w:r>
      <w:r w:rsidRPr="00FF3586">
        <w:rPr>
          <w:rFonts w:ascii="Times New Roman" w:eastAsia="Times New Roman" w:hAnsi="Times New Roman"/>
          <w:b/>
          <w:sz w:val="24"/>
          <w:szCs w:val="24"/>
          <w:u w:val="single"/>
        </w:rPr>
        <w:t>изучения учебного предмета</w:t>
      </w:r>
      <w:r w:rsidRPr="00FF3586">
        <w:rPr>
          <w:rFonts w:ascii="Times New Roman" w:hAnsi="Times New Roman"/>
          <w:b/>
          <w:sz w:val="24"/>
          <w:szCs w:val="24"/>
          <w:u w:val="single"/>
        </w:rPr>
        <w:t xml:space="preserve"> «Химия»:</w:t>
      </w:r>
    </w:p>
    <w:p w:rsidR="00012074" w:rsidRPr="00FF3586" w:rsidRDefault="00012074" w:rsidP="00012074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F3586">
        <w:rPr>
          <w:rFonts w:ascii="Times New Roman" w:hAnsi="Times New Roman"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:rsidR="00012074" w:rsidRPr="00FF3586" w:rsidRDefault="00012074" w:rsidP="00012074">
      <w:pPr>
        <w:suppressAutoHyphens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012074" w:rsidRPr="00FF3586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012074" w:rsidRPr="00FF3586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074" w:rsidRPr="00FF3586" w:rsidRDefault="00012074" w:rsidP="00012074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12074" w:rsidRPr="00C816D9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012074" w:rsidRPr="00C816D9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012074" w:rsidRPr="00C816D9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012074" w:rsidRPr="00C816D9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012074" w:rsidRPr="00C816D9" w:rsidRDefault="00012074" w:rsidP="00012074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012074" w:rsidRDefault="00012074" w:rsidP="00012074">
      <w:pPr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 учебного предмета «Химия» в учебном плане</w:t>
      </w:r>
    </w:p>
    <w:p w:rsidR="00012074" w:rsidRPr="00C10D0D" w:rsidRDefault="00012074" w:rsidP="00012074">
      <w:pPr>
        <w:pStyle w:val="a4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C10D0D">
        <w:rPr>
          <w:rFonts w:ascii="Times New Roman" w:hAnsi="Times New Roman"/>
          <w:sz w:val="24"/>
          <w:szCs w:val="24"/>
        </w:rPr>
        <w:t>В учебном пл</w:t>
      </w:r>
      <w:r>
        <w:rPr>
          <w:rFonts w:ascii="Times New Roman" w:hAnsi="Times New Roman"/>
          <w:sz w:val="24"/>
          <w:szCs w:val="24"/>
        </w:rPr>
        <w:t xml:space="preserve">ане на изучение химии в 10-11 классах отводится 1 учебный час </w:t>
      </w:r>
      <w:r w:rsidRPr="00C10D0D">
        <w:rPr>
          <w:rFonts w:ascii="Times New Roman" w:hAnsi="Times New Roman"/>
          <w:sz w:val="24"/>
          <w:szCs w:val="24"/>
        </w:rPr>
        <w:t xml:space="preserve"> в неделю.  </w:t>
      </w:r>
    </w:p>
    <w:p w:rsidR="00012074" w:rsidRPr="00C10D0D" w:rsidRDefault="00012074" w:rsidP="00012074">
      <w:pPr>
        <w:spacing w:after="0" w:line="360" w:lineRule="auto"/>
        <w:ind w:left="36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В авторской программе М.Н. Афанасьева на изучение курса </w:t>
      </w:r>
      <w:r w:rsidRPr="001A7431">
        <w:rPr>
          <w:rFonts w:ascii="Times New Roman" w:eastAsia="TimesNewRomanPSMT" w:hAnsi="Times New Roman"/>
          <w:sz w:val="24"/>
          <w:szCs w:val="24"/>
          <w:lang w:eastAsia="ru-RU"/>
        </w:rPr>
        <w:t>химии  в 10-11 классах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отв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дится 70 часов ( по 34ч в году)</w:t>
      </w:r>
      <w:r w:rsidRPr="00C10D0D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012074" w:rsidRPr="00C10D0D" w:rsidRDefault="00012074" w:rsidP="00012074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C10D0D">
        <w:rPr>
          <w:rFonts w:ascii="Times New Roman" w:eastAsia="TimesNewRomanPSMT" w:hAnsi="Times New Roman"/>
          <w:sz w:val="24"/>
          <w:szCs w:val="24"/>
          <w:lang w:eastAsia="ru-RU"/>
        </w:rPr>
        <w:t xml:space="preserve">В  разработанной рабочей программе на изучение курса химии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в 10-11 классах соответс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т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венно отводится 70 часов (по 34 </w:t>
      </w:r>
      <w:r w:rsidRPr="00C10D0D">
        <w:rPr>
          <w:rFonts w:ascii="Times New Roman" w:eastAsia="TimesNewRomanPSMT" w:hAnsi="Times New Roman"/>
          <w:sz w:val="24"/>
          <w:szCs w:val="24"/>
          <w:lang w:eastAsia="ru-RU"/>
        </w:rPr>
        <w:t>ч в году).</w:t>
      </w:r>
    </w:p>
    <w:p w:rsidR="00012074" w:rsidRDefault="00012074" w:rsidP="000120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D0D">
        <w:rPr>
          <w:rFonts w:ascii="Times New Roman" w:eastAsia="Times New Roman" w:hAnsi="Times New Roman"/>
          <w:sz w:val="24"/>
          <w:szCs w:val="24"/>
          <w:lang w:eastAsia="ru-RU"/>
        </w:rPr>
        <w:t>Формул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ировки названий разделов и тем </w:t>
      </w:r>
      <w:r w:rsidRPr="00C10D0D">
        <w:rPr>
          <w:rFonts w:ascii="Times New Roman" w:eastAsia="Times New Roman" w:hAnsi="Times New Roman"/>
          <w:sz w:val="24"/>
          <w:szCs w:val="24"/>
          <w:lang w:eastAsia="ru-RU"/>
        </w:rPr>
        <w:t>соответствуют  авторской программе. Все 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ские работы, демонстрации и</w:t>
      </w:r>
      <w:r w:rsidRPr="00C10D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лабораторные опыты взят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из программы курса химии для 10-11 классов автора М.Н. Афанасьевой.</w:t>
      </w:r>
    </w:p>
    <w:p w:rsidR="00012074" w:rsidRDefault="00012074" w:rsidP="000120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74" w:rsidRDefault="00012074" w:rsidP="0001207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D0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содержания учебного предмета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Химия» 10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  <w:gridCol w:w="2693"/>
        <w:gridCol w:w="2487"/>
      </w:tblGrid>
      <w:tr w:rsidR="00012074" w:rsidRPr="00C10D0D" w:rsidTr="00012074">
        <w:tc>
          <w:tcPr>
            <w:tcW w:w="9606" w:type="dxa"/>
            <w:tcBorders>
              <w:bottom w:val="single" w:sz="4" w:space="0" w:color="000000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693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Авторская пр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2487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</w:t>
            </w:r>
          </w:p>
        </w:tc>
      </w:tr>
      <w:tr w:rsidR="00012074" w:rsidRPr="00C10D0D" w:rsidTr="00012074">
        <w:tc>
          <w:tcPr>
            <w:tcW w:w="9606" w:type="dxa"/>
            <w:tcBorders>
              <w:bottom w:val="single" w:sz="4" w:space="0" w:color="auto"/>
            </w:tcBorders>
          </w:tcPr>
          <w:p w:rsidR="00012074" w:rsidRPr="00142491" w:rsidRDefault="00012074" w:rsidP="0001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здел № 1. 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химического строения органических соединений.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химич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ских связей</w:t>
            </w:r>
          </w:p>
          <w:p w:rsidR="00012074" w:rsidRPr="00C10D0D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699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№ 2. 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12074" w:rsidRPr="00C10D0D" w:rsidTr="00012074">
        <w:trPr>
          <w:trHeight w:val="27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№ 3. 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с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42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единения.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3.1 Спирты и фенолы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3.2 Альдегиды, кетоны и карбоновые кислоты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3.3 Сложные эфиры. Жиры.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3.4 Углеводы.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4. Азотсодержащие органические соед</w:t>
            </w: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5. Химия полимеров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12074" w:rsidRPr="00C10D0D" w:rsidTr="00012074">
        <w:trPr>
          <w:trHeight w:val="253"/>
        </w:trPr>
        <w:tc>
          <w:tcPr>
            <w:tcW w:w="9606" w:type="dxa"/>
            <w:tcBorders>
              <w:top w:val="single" w:sz="4" w:space="0" w:color="auto"/>
            </w:tcBorders>
          </w:tcPr>
          <w:p w:rsidR="00012074" w:rsidRPr="000A370E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12074" w:rsidRPr="00C10D0D" w:rsidRDefault="00012074" w:rsidP="000120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D0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содержа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ния учебного предмета « Химия» 11</w:t>
      </w:r>
      <w:r w:rsidRPr="00C10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класс.</w:t>
      </w:r>
    </w:p>
    <w:p w:rsidR="00012074" w:rsidRPr="00C10D0D" w:rsidRDefault="00012074" w:rsidP="0001207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  <w:gridCol w:w="2693"/>
        <w:gridCol w:w="2487"/>
      </w:tblGrid>
      <w:tr w:rsidR="00012074" w:rsidRPr="00C10D0D" w:rsidTr="00012074">
        <w:tc>
          <w:tcPr>
            <w:tcW w:w="9606" w:type="dxa"/>
            <w:tcBorders>
              <w:bottom w:val="single" w:sz="4" w:space="0" w:color="000000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693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Авторская пр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2487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пр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</w:t>
            </w:r>
          </w:p>
        </w:tc>
      </w:tr>
      <w:tr w:rsidR="00012074" w:rsidRPr="00C10D0D" w:rsidTr="00012074">
        <w:tc>
          <w:tcPr>
            <w:tcW w:w="9606" w:type="dxa"/>
            <w:tcBorders>
              <w:bottom w:val="single" w:sz="4" w:space="0" w:color="auto"/>
            </w:tcBorders>
          </w:tcPr>
          <w:p w:rsidR="00012074" w:rsidRPr="00142491" w:rsidRDefault="00012074" w:rsidP="00012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курса химии 10 класса</w:t>
            </w:r>
          </w:p>
          <w:p w:rsidR="00012074" w:rsidRPr="00C10D0D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2074" w:rsidRPr="00C10D0D" w:rsidTr="00012074">
        <w:trPr>
          <w:trHeight w:val="699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074" w:rsidRPr="006E7E24" w:rsidRDefault="00012074" w:rsidP="00012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6E7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химии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1.1   Важнейшие химические понятия и законы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1.2   Строение вещества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1.3   Химические реакции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1.4   Растворы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1.5 Электрохимические реакции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0A370E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0A370E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2. Неорганическая химия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142491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2.1 Металлы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2.2 Неметаллы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№ 3. Химия и жизнь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25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12074" w:rsidRPr="00C10D0D" w:rsidTr="00012074">
        <w:trPr>
          <w:trHeight w:val="404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012074" w:rsidRPr="00FF2543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12074" w:rsidRPr="00C10D0D" w:rsidTr="00012074">
        <w:trPr>
          <w:trHeight w:val="253"/>
        </w:trPr>
        <w:tc>
          <w:tcPr>
            <w:tcW w:w="9606" w:type="dxa"/>
            <w:tcBorders>
              <w:top w:val="single" w:sz="4" w:space="0" w:color="auto"/>
            </w:tcBorders>
          </w:tcPr>
          <w:p w:rsidR="00012074" w:rsidRPr="000A370E" w:rsidRDefault="00012074" w:rsidP="00012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37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012074" w:rsidRPr="00C10D0D" w:rsidRDefault="00012074" w:rsidP="00012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012074" w:rsidRPr="00C10D0D" w:rsidRDefault="00012074" w:rsidP="00012074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74" w:rsidRPr="00C10D0D" w:rsidRDefault="00012074" w:rsidP="000120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2074" w:rsidRPr="00124A02" w:rsidRDefault="00012074" w:rsidP="00012074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074" w:rsidRPr="00FF3586" w:rsidRDefault="00012074" w:rsidP="000120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012074" w:rsidRPr="00E33383" w:rsidRDefault="00012074" w:rsidP="0001207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b/>
          <w:sz w:val="24"/>
          <w:szCs w:val="24"/>
          <w:u w:val="single"/>
        </w:rPr>
        <w:t xml:space="preserve">10класс  </w:t>
      </w:r>
      <w:r w:rsidRPr="00E33383">
        <w:rPr>
          <w:rFonts w:ascii="Times New Roman" w:hAnsi="Times New Roman"/>
          <w:sz w:val="24"/>
          <w:szCs w:val="24"/>
        </w:rPr>
        <w:t>(34ч; 1ч. в неделю)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Теория химического строения органических соединений. Природа химических связей</w:t>
      </w:r>
    </w:p>
    <w:p w:rsidR="00012074" w:rsidRPr="00E33383" w:rsidRDefault="00012074" w:rsidP="00012074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Органические вещества. Органическая химия. </w:t>
      </w:r>
      <w:r w:rsidRPr="00E33383">
        <w:rPr>
          <w:rFonts w:ascii="Times New Roman" w:hAnsi="Times New Roman"/>
          <w:sz w:val="24"/>
          <w:szCs w:val="24"/>
        </w:rPr>
        <w:t>Становление органической химии как науки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Теория </w:t>
      </w:r>
      <w:r w:rsidRPr="00E33383">
        <w:rPr>
          <w:rFonts w:ascii="Times New Roman" w:hAnsi="Times New Roman"/>
          <w:sz w:val="24"/>
          <w:szCs w:val="24"/>
        </w:rPr>
        <w:t>химического строения веществ.  Углеродный скелет. Изомерия.  Изомеры.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Состояние электронов в атоме. Энергетические уровни и подуровни. Электронные орбитали,  </w:t>
      </w:r>
      <w:r w:rsidRPr="00E33383">
        <w:rPr>
          <w:rFonts w:ascii="Times New Roman" w:hAnsi="Times New Roman"/>
          <w:sz w:val="24"/>
          <w:szCs w:val="24"/>
          <w:lang w:val="en-US"/>
        </w:rPr>
        <w:t>s</w:t>
      </w:r>
      <w:r w:rsidRPr="00E33383">
        <w:rPr>
          <w:rFonts w:ascii="Times New Roman" w:hAnsi="Times New Roman"/>
          <w:sz w:val="24"/>
          <w:szCs w:val="24"/>
        </w:rPr>
        <w:t>- эллектроны и р – электроны. Спин электрона. Спаренные электроны. Электронная конфигурация. Графические электронные формулы. Электронная природа химических связей,  пи связь и сигма связь.  Метод валентных связей.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Классификация органических соединений. Функциональная группа.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Углеводороды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Предельные углеводороды (алканы). Возбужденное состояние атома углерода. Гибридизация атомных орбиталей. Электронное  и пространственное строение алканов.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Гомологи. Гомологическая разность. Гомологический ряд.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номенклатура органических веществ</w:t>
      </w:r>
      <w:r w:rsidRPr="00E33383">
        <w:rPr>
          <w:rFonts w:ascii="Times New Roman" w:hAnsi="Times New Roman"/>
          <w:sz w:val="24"/>
          <w:szCs w:val="24"/>
        </w:rPr>
        <w:t>. Изомерия углеродного скелета.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Метан. Получение, физические и химические свойства метана.  Реакции замещения (галогенирование), дегидрирования и изомеризации а</w:t>
      </w:r>
      <w:r w:rsidRPr="00E33383">
        <w:rPr>
          <w:rFonts w:ascii="Times New Roman" w:hAnsi="Times New Roman"/>
          <w:sz w:val="24"/>
          <w:szCs w:val="24"/>
        </w:rPr>
        <w:t>л</w:t>
      </w:r>
      <w:r w:rsidRPr="00E33383">
        <w:rPr>
          <w:rFonts w:ascii="Times New Roman" w:hAnsi="Times New Roman"/>
          <w:sz w:val="24"/>
          <w:szCs w:val="24"/>
        </w:rPr>
        <w:t>канов.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Цепные реакции. Свободные радик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лы. Галогенопроизводные алканов.</w:t>
      </w:r>
      <w:r w:rsidRPr="00E33383">
        <w:rPr>
          <w:rFonts w:ascii="Times New Roman" w:hAnsi="Times New Roman"/>
          <w:sz w:val="24"/>
          <w:szCs w:val="24"/>
        </w:rPr>
        <w:t xml:space="preserve"> 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 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Кратные связи. Непредельные углеводороды.</w:t>
      </w:r>
      <w:r w:rsidRPr="00E33383">
        <w:rPr>
          <w:rFonts w:ascii="Times New Roman" w:hAnsi="Times New Roman"/>
          <w:sz w:val="24"/>
          <w:szCs w:val="24"/>
        </w:rPr>
        <w:t xml:space="preserve"> Алкены. Строение молекулы</w:t>
      </w:r>
      <w:r w:rsidRPr="00E33383">
        <w:rPr>
          <w:rFonts w:ascii="Times New Roman" w:hAnsi="Times New Roman"/>
          <w:i/>
          <w:sz w:val="24"/>
          <w:szCs w:val="24"/>
        </w:rPr>
        <w:t xml:space="preserve">, </w:t>
      </w:r>
      <w:r w:rsidRPr="00E33383">
        <w:rPr>
          <w:rFonts w:ascii="Times New Roman" w:hAnsi="Times New Roman"/>
          <w:sz w:val="24"/>
          <w:szCs w:val="24"/>
        </w:rPr>
        <w:t>гомол</w:t>
      </w:r>
      <w:r w:rsidRPr="00E33383">
        <w:rPr>
          <w:rFonts w:ascii="Times New Roman" w:hAnsi="Times New Roman"/>
          <w:sz w:val="24"/>
          <w:szCs w:val="24"/>
        </w:rPr>
        <w:t>о</w:t>
      </w:r>
      <w:r w:rsidRPr="00E33383">
        <w:rPr>
          <w:rFonts w:ascii="Times New Roman" w:hAnsi="Times New Roman"/>
          <w:sz w:val="24"/>
          <w:szCs w:val="24"/>
        </w:rPr>
        <w:t xml:space="preserve">гия,номенклатура и изомерия. </w:t>
      </w:r>
      <w:r w:rsidRPr="00E33383">
        <w:rPr>
          <w:rFonts w:ascii="Times New Roman" w:hAnsi="Times New Roman"/>
          <w:sz w:val="24"/>
          <w:szCs w:val="24"/>
          <w:lang w:val="en-US"/>
        </w:rPr>
        <w:t>S</w:t>
      </w:r>
      <w:r w:rsidRPr="00E33383">
        <w:rPr>
          <w:rFonts w:ascii="Times New Roman" w:hAnsi="Times New Roman"/>
          <w:sz w:val="24"/>
          <w:szCs w:val="24"/>
        </w:rPr>
        <w:t>р2 – гибридизация.  Этен (этилен). Изомерия углеродного скелета и положения двойной связи. Пространственная изомерия ( стереоизомерия).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sz w:val="24"/>
          <w:szCs w:val="24"/>
        </w:rPr>
        <w:t xml:space="preserve"> Получение и химические свойства алкенов. Реакции присоединения  (гидрирование, галогенирование, гидратация ), окисление и полимер</w:t>
      </w:r>
      <w:r w:rsidRPr="00E33383">
        <w:rPr>
          <w:rFonts w:ascii="Times New Roman" w:hAnsi="Times New Roman"/>
          <w:sz w:val="24"/>
          <w:szCs w:val="24"/>
        </w:rPr>
        <w:t>и</w:t>
      </w:r>
      <w:r w:rsidRPr="00E33383">
        <w:rPr>
          <w:rFonts w:ascii="Times New Roman" w:hAnsi="Times New Roman"/>
          <w:sz w:val="24"/>
          <w:szCs w:val="24"/>
        </w:rPr>
        <w:t xml:space="preserve">зации алкенов. 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Правило Марковникова. В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сокомолекулярные соединения. Качественные реакции на двойную связь.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     Алкадиены (диеновые углеводороды). Изомерия и номенклатура. Дивинил (бутадиена-1,3) .  Изопрен (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2-метилбутадиен-1,3). С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пряжённые двойные связи. Получение и химические свойства алкадиенов. Реакции присоединения (галогенирования) и полимеризации а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кадиенов.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    Алкины.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Ацетилен (этин) и его гомологи.</w:t>
      </w:r>
      <w:r w:rsidRPr="00E33383">
        <w:rPr>
          <w:rFonts w:ascii="Times New Roman" w:hAnsi="Times New Roman"/>
          <w:i/>
          <w:sz w:val="24"/>
          <w:szCs w:val="24"/>
        </w:rPr>
        <w:t xml:space="preserve"> </w:t>
      </w:r>
      <w:r w:rsidRPr="00E33383">
        <w:rPr>
          <w:rFonts w:ascii="Times New Roman" w:hAnsi="Times New Roman"/>
          <w:sz w:val="24"/>
          <w:szCs w:val="24"/>
        </w:rPr>
        <w:t xml:space="preserve">Изомерия  и номенклатура. 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Межклассовая изомерия. </w:t>
      </w:r>
      <w:r w:rsidRPr="00E33383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sp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>-Гибридизация</w:t>
      </w:r>
      <w:r w:rsidRPr="00E33383">
        <w:rPr>
          <w:rFonts w:ascii="Times New Roman" w:hAnsi="Times New Roman"/>
          <w:sz w:val="24"/>
          <w:szCs w:val="24"/>
        </w:rPr>
        <w:t>. Химические свойства алкинов. Реакции присоединения, окисления и полимеризации алкинов.</w:t>
      </w:r>
      <w:r w:rsidRPr="00E33383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        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Арены (ароматические углеводороды).</w:t>
      </w:r>
      <w:r w:rsidRPr="00E33383">
        <w:rPr>
          <w:rFonts w:ascii="Times New Roman" w:hAnsi="Times New Roman"/>
          <w:sz w:val="24"/>
          <w:szCs w:val="24"/>
        </w:rPr>
        <w:t xml:space="preserve"> Изомерия и номенклатура. Бензол. Бензольное кольцо. Толуол. Изомерия заместителей.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Химические свойства бензола и его гомологов. Реакции замещения (галогенирование, нитрование), окисление и присоединения аренов. Пе</w:t>
      </w:r>
      <w:r w:rsidRPr="00E33383">
        <w:rPr>
          <w:rFonts w:ascii="Times New Roman" w:hAnsi="Times New Roman"/>
          <w:sz w:val="24"/>
          <w:szCs w:val="24"/>
        </w:rPr>
        <w:t>с</w:t>
      </w:r>
      <w:r w:rsidRPr="00E33383">
        <w:rPr>
          <w:rFonts w:ascii="Times New Roman" w:hAnsi="Times New Roman"/>
          <w:sz w:val="24"/>
          <w:szCs w:val="24"/>
        </w:rPr>
        <w:t>тициды. Генетическая связь аренов с другими углеводородами.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Природные источники углеводородов. Природный газ. Нефть. Попутные нефтяные газы. Каменный уголь.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Переработка нефти. Перегонка нефти. Ректификационная колонна. Бензин. Лигроин. Керосин. Крекинг нефтепродуктов. Термический и к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талитический крекинги. Пиролиз.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Кислородсодержащие органические соединения.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Кислородсодержащие органические соединения. Одноатомные предельные спирты</w:t>
      </w:r>
      <w:r w:rsidRPr="00E33383">
        <w:rPr>
          <w:rFonts w:ascii="Times New Roman" w:hAnsi="Times New Roman"/>
          <w:sz w:val="24"/>
          <w:szCs w:val="24"/>
        </w:rPr>
        <w:t>. Функциональная  группа спиртов. Изомерия и номенклатура спиртов. Метанол (метиловый спирт). Этанол (этиловый спирт). Первичный, вторичный и третичный атом углерода. Водородная связь.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Получение и химические свойства спиртов. Спиртовое брожение. Ферменты. Водородные связи. Физиологическое действие метанола и эт</w:t>
      </w:r>
      <w:r w:rsidRPr="00E33383">
        <w:rPr>
          <w:rFonts w:ascii="Times New Roman" w:hAnsi="Times New Roman"/>
          <w:sz w:val="24"/>
          <w:szCs w:val="24"/>
        </w:rPr>
        <w:t>а</w:t>
      </w:r>
      <w:r w:rsidRPr="00E33383">
        <w:rPr>
          <w:rFonts w:ascii="Times New Roman" w:hAnsi="Times New Roman"/>
          <w:sz w:val="24"/>
          <w:szCs w:val="24"/>
        </w:rPr>
        <w:t>нола.  Алкоголизм.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Многоатомные спирты.</w:t>
      </w:r>
      <w:r w:rsidRPr="00E33383">
        <w:rPr>
          <w:rFonts w:ascii="Times New Roman" w:hAnsi="Times New Roman"/>
          <w:sz w:val="24"/>
          <w:szCs w:val="24"/>
        </w:rPr>
        <w:t xml:space="preserve"> Этиленгликоль и глицерин. Химические свойства предельных многоатомных спиртов. Качественная реакция на многоатомные спирты.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sz w:val="24"/>
          <w:szCs w:val="24"/>
        </w:rPr>
        <w:t xml:space="preserve">Фенолы.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Ароматические спирты</w:t>
      </w:r>
      <w:r w:rsidRPr="00E33383">
        <w:rPr>
          <w:rFonts w:ascii="Times New Roman" w:hAnsi="Times New Roman"/>
          <w:i/>
          <w:sz w:val="24"/>
          <w:szCs w:val="24"/>
        </w:rPr>
        <w:t xml:space="preserve">. </w:t>
      </w:r>
      <w:r w:rsidRPr="00E33383">
        <w:rPr>
          <w:rFonts w:ascii="Times New Roman" w:hAnsi="Times New Roman"/>
          <w:sz w:val="24"/>
          <w:szCs w:val="24"/>
        </w:rPr>
        <w:t xml:space="preserve">Химические свойства фенола.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Качественная реакция на ф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нол.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Карбонильные соединения. Карбонильная группа. Альдегидная группа. Альдегиды. Кетоны. Изомерия и номенклатура.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Получение и химические свойства альдегидов. Реакции окисления и присоединения альд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гидов. </w:t>
      </w:r>
      <w:r w:rsidRPr="00E33383">
        <w:rPr>
          <w:rFonts w:ascii="Times New Roman" w:hAnsi="Times New Roman"/>
          <w:sz w:val="24"/>
          <w:szCs w:val="24"/>
        </w:rPr>
        <w:t xml:space="preserve">Качественные реакции на альдегиды.  </w:t>
      </w:r>
    </w:p>
    <w:p w:rsidR="00012074" w:rsidRPr="00E33383" w:rsidRDefault="00012074" w:rsidP="000120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Карбоновые кислоты.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Карбоксильная группа (карбоксогруппа). Изомерия и номенклатура карбоновых кислот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Одноосновные предельные карбоновые кислоты.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Получение одноосновных предельных карбоновых кислот</w:t>
      </w:r>
      <w:r w:rsidRPr="00E33383">
        <w:rPr>
          <w:rFonts w:ascii="Times New Roman" w:hAnsi="Times New Roman"/>
          <w:sz w:val="24"/>
          <w:szCs w:val="24"/>
        </w:rPr>
        <w:t>. Химические свойства одноосновных предельных карбон</w:t>
      </w:r>
      <w:r w:rsidRPr="00E33383">
        <w:rPr>
          <w:rFonts w:ascii="Times New Roman" w:hAnsi="Times New Roman"/>
          <w:sz w:val="24"/>
          <w:szCs w:val="24"/>
        </w:rPr>
        <w:t>о</w:t>
      </w:r>
      <w:r w:rsidRPr="00E33383">
        <w:rPr>
          <w:rFonts w:ascii="Times New Roman" w:hAnsi="Times New Roman"/>
          <w:sz w:val="24"/>
          <w:szCs w:val="24"/>
        </w:rPr>
        <w:t>вых кислот.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Муравьиная кислота.</w:t>
      </w:r>
      <w:r w:rsidRPr="00E33383">
        <w:rPr>
          <w:rFonts w:ascii="Times New Roman" w:hAnsi="Times New Roman"/>
          <w:sz w:val="24"/>
          <w:szCs w:val="24"/>
        </w:rPr>
        <w:t xml:space="preserve"> Уксусная кислота.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Ацетаты.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 Сложные эфиры и жиры.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Номенклатура</w:t>
      </w:r>
      <w:r w:rsidRPr="00E3338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Получение, химические свойства сложных эфиров. Реакция этерификации. </w:t>
      </w:r>
      <w:r w:rsidRPr="00E33383">
        <w:rPr>
          <w:rFonts w:ascii="Times New Roman" w:hAnsi="Times New Roman"/>
          <w:sz w:val="24"/>
          <w:szCs w:val="24"/>
        </w:rPr>
        <w:t xml:space="preserve"> Щелочной гидролиз сложного эфира (омыление).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Жиры. Твердые жиры, жидкие жиры. Синтетические моющие средства.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>Углеводы. Моносахариды. Глюкоза. Фруктоза. Олигосахариды. Дисахариды. Сахароза.</w:t>
      </w:r>
    </w:p>
    <w:p w:rsidR="00012074" w:rsidRPr="00E33383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t xml:space="preserve">Полисахариды. Крахмал. Гликоген. Реакция поликонденсации. Качественная реакция на крахмал. Целлюлоза. Ацетилцеллюлоза. Классификация волокон.      </w:t>
      </w:r>
    </w:p>
    <w:p w:rsidR="00012074" w:rsidRPr="00E33383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Азотсодержащие органические соединения.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Азотсодержащие органические соединения</w:t>
      </w: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Амины. Аминогруппа. Анилин. Получение и химические свойства анилина.</w:t>
      </w:r>
      <w:r w:rsidRPr="00E33383">
        <w:rPr>
          <w:rFonts w:ascii="Times New Roman" w:hAnsi="Times New Roman"/>
          <w:sz w:val="24"/>
          <w:szCs w:val="24"/>
        </w:rPr>
        <w:t xml:space="preserve"> Аминокислоты. 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Изомерия и номенклатура. Биполярный ион</w:t>
      </w:r>
      <w:r w:rsidRPr="00E33383">
        <w:rPr>
          <w:rFonts w:ascii="Times New Roman" w:hAnsi="Times New Roman"/>
          <w:sz w:val="24"/>
          <w:szCs w:val="24"/>
        </w:rPr>
        <w:t xml:space="preserve">. Пептидная (амидная) группа. Пептидная (амидная) связь.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Химические свойства аминоки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лот. Пептиды. Полипептиды. Глицин</w:t>
      </w:r>
      <w:r w:rsidRPr="00E33383">
        <w:rPr>
          <w:rFonts w:ascii="Times New Roman" w:hAnsi="Times New Roman"/>
          <w:sz w:val="24"/>
          <w:szCs w:val="24"/>
        </w:rPr>
        <w:t xml:space="preserve">. 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383">
        <w:rPr>
          <w:rFonts w:ascii="Times New Roman" w:hAnsi="Times New Roman"/>
          <w:sz w:val="24"/>
          <w:szCs w:val="24"/>
        </w:rPr>
        <w:lastRenderedPageBreak/>
        <w:t>Белки. Структура белковой молекулы (первичная, вторичная, третичная, четвертичная). Химические свойства белков. Денатурация и  гидр</w:t>
      </w:r>
      <w:r w:rsidRPr="00E33383">
        <w:rPr>
          <w:rFonts w:ascii="Times New Roman" w:hAnsi="Times New Roman"/>
          <w:sz w:val="24"/>
          <w:szCs w:val="24"/>
        </w:rPr>
        <w:t>о</w:t>
      </w:r>
      <w:r w:rsidRPr="00E33383">
        <w:rPr>
          <w:rFonts w:ascii="Times New Roman" w:hAnsi="Times New Roman"/>
          <w:sz w:val="24"/>
          <w:szCs w:val="24"/>
        </w:rPr>
        <w:t>лиз белков. Цветные реакции на белки.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sz w:val="24"/>
          <w:szCs w:val="24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Азотсодержащие гетероциклические соединения. Пиридин. Пиррол. Пиримидин. Пурин. Азотистые основания.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Нуклеиновые кислоты. Нуклеотиды. Комплементарные азотистые основания.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Химия и здоровье человека. Фармакологическая химия. </w:t>
      </w:r>
    </w:p>
    <w:p w:rsidR="00012074" w:rsidRPr="00E33383" w:rsidRDefault="00012074" w:rsidP="000120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Химия полимеров</w:t>
      </w:r>
    </w:p>
    <w:p w:rsidR="00012074" w:rsidRPr="00E33383" w:rsidRDefault="00012074" w:rsidP="00012074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Полимеры. Степень полимеризации. Мономер. Структурное звено. Термопластичные пол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меры. Стереорегулярные полимеры. Полиэтилен. Полипропилен. Политетрафторэтилен. Термореактивные полимеры.  Фенолоформальдегидные смолы. Пластмассы. Фенопласты. Аминопл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сты. Пенопласты. Природный каучук. Резина. Эбонит. Синтетические каучуки. Синтетические волокна. Капрон. Лавсан.</w:t>
      </w:r>
    </w:p>
    <w:p w:rsidR="00012074" w:rsidRPr="00E33383" w:rsidRDefault="00012074" w:rsidP="0001207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012074" w:rsidRPr="00E33383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Образцы органических веществ и материалов. Модели молекул органических веществ</w:t>
      </w:r>
    </w:p>
    <w:p w:rsidR="00012074" w:rsidRPr="00E33383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Отношение алканов к кислотам, щелочам, раствору перманганата калия и бромной воде.</w:t>
      </w:r>
    </w:p>
    <w:p w:rsidR="00012074" w:rsidRPr="00E33383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Модели молекул гомологов и изомеров. Получение ацетилена карбидным способом. Взаимодействие ацетилена с раствором перма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ганата калия и бромной водой. Горение ацетилена. Разложение каучука при нагревании и испытание продуктов разложения. Знако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ство с образцами каучуков</w:t>
      </w: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012074" w:rsidRPr="00E33383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Бензол как растворитель. Горение бензола. Отношение бензола к бромной воде и ра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твору перманганата калия. Окисление толуола</w:t>
      </w:r>
    </w:p>
    <w:p w:rsidR="00012074" w:rsidRPr="00E33383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Растворение в ацетоне различных органических веществ. </w:t>
      </w:r>
    </w:p>
    <w:p w:rsidR="00012074" w:rsidRPr="00E33383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Образцы  моющих  и чистящих средств.</w:t>
      </w:r>
    </w:p>
    <w:p w:rsidR="00012074" w:rsidRPr="00E33383" w:rsidRDefault="00012074" w:rsidP="00012074">
      <w:pPr>
        <w:pStyle w:val="a4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Образцы пластмасс, синтетических каучуков и синтетических волокон.</w:t>
      </w:r>
    </w:p>
    <w:p w:rsidR="00012074" w:rsidRPr="00E33383" w:rsidRDefault="00012074" w:rsidP="00012074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383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опыты.</w:t>
      </w:r>
      <w:r w:rsidRPr="00E33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моделей молекул углеводородов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образцами продуктов нефтепереработки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Окисление метаналя (этаналя) оксидом серебра(1).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Окисление метаналя (этаналя) гидроксидом меди(2)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Растворимость жиров, доказательство их непредельного характера, омыление жиров.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Сравнение свойств мыла и синтетических моющих средств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Свойства глюкозы как альдегидоспирта.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Взаимодействие сахарозы с гидроксидом  кальция.  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Приготовление крахмального клейстера  и взаимодействие с  йодом.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Гидролиз крахмала. 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образцами природных и искусственных волокон.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Цветные реакции на белки</w:t>
      </w:r>
    </w:p>
    <w:p w:rsidR="00012074" w:rsidRPr="00E33383" w:rsidRDefault="00012074" w:rsidP="000120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>Свойства капрона.</w:t>
      </w:r>
    </w:p>
    <w:p w:rsidR="00012074" w:rsidRPr="00E33383" w:rsidRDefault="00012074" w:rsidP="00012074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012074" w:rsidRPr="00E33383" w:rsidRDefault="00012074" w:rsidP="0001207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E33383">
        <w:rPr>
          <w:b/>
          <w:sz w:val="24"/>
          <w:szCs w:val="24"/>
        </w:rPr>
        <w:t>1. «</w:t>
      </w:r>
      <w:r w:rsidRPr="00E33383">
        <w:rPr>
          <w:sz w:val="24"/>
          <w:szCs w:val="24"/>
        </w:rPr>
        <w:t xml:space="preserve"> Получение этилена и опыты с ним».</w:t>
      </w:r>
    </w:p>
    <w:p w:rsidR="00012074" w:rsidRPr="00E33383" w:rsidRDefault="00012074" w:rsidP="0001207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E33383">
        <w:rPr>
          <w:b/>
          <w:iCs/>
          <w:sz w:val="24"/>
          <w:szCs w:val="24"/>
        </w:rPr>
        <w:t xml:space="preserve">2. </w:t>
      </w:r>
      <w:r w:rsidRPr="00E33383">
        <w:rPr>
          <w:sz w:val="24"/>
          <w:szCs w:val="24"/>
        </w:rPr>
        <w:t>«Получение и свойства карбоновых кислот».</w:t>
      </w:r>
    </w:p>
    <w:p w:rsidR="00012074" w:rsidRPr="00E33383" w:rsidRDefault="00012074" w:rsidP="0001207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E33383">
        <w:rPr>
          <w:b/>
          <w:sz w:val="24"/>
          <w:szCs w:val="24"/>
        </w:rPr>
        <w:t>3</w:t>
      </w:r>
      <w:r w:rsidRPr="00E33383">
        <w:rPr>
          <w:sz w:val="24"/>
          <w:szCs w:val="24"/>
        </w:rPr>
        <w:t>. «Решение экспериментальных задач на распознавание органических веществ».</w:t>
      </w:r>
    </w:p>
    <w:p w:rsidR="00012074" w:rsidRPr="00E33383" w:rsidRDefault="00012074" w:rsidP="000120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33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«Распознавание пластмасс и волокон». </w:t>
      </w:r>
    </w:p>
    <w:p w:rsidR="00012074" w:rsidRPr="00FF3586" w:rsidRDefault="00012074" w:rsidP="000120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012074" w:rsidRPr="00FF3586" w:rsidRDefault="00012074" w:rsidP="000120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FF3586">
        <w:rPr>
          <w:rFonts w:ascii="Times New Roman" w:hAnsi="Times New Roman"/>
          <w:b/>
          <w:sz w:val="24"/>
          <w:szCs w:val="24"/>
          <w:u w:val="single"/>
        </w:rPr>
        <w:t xml:space="preserve">класс  </w:t>
      </w:r>
      <w:r w:rsidRPr="00FF3586">
        <w:rPr>
          <w:rFonts w:ascii="Times New Roman" w:hAnsi="Times New Roman"/>
          <w:sz w:val="24"/>
          <w:szCs w:val="24"/>
        </w:rPr>
        <w:t>(34ч; 1ч. в неделю)</w:t>
      </w:r>
    </w:p>
    <w:p w:rsidR="00012074" w:rsidRPr="00FF3586" w:rsidRDefault="00012074" w:rsidP="0001207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2074" w:rsidRDefault="00012074" w:rsidP="000120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6FCB">
        <w:rPr>
          <w:rFonts w:ascii="Times New Roman" w:hAnsi="Times New Roman"/>
          <w:sz w:val="24"/>
          <w:szCs w:val="24"/>
        </w:rPr>
        <w:t xml:space="preserve">Важнейшие химические понятия и законы. </w:t>
      </w:r>
      <w:r>
        <w:rPr>
          <w:rFonts w:ascii="Times New Roman" w:hAnsi="Times New Roman"/>
          <w:sz w:val="24"/>
          <w:szCs w:val="24"/>
        </w:rPr>
        <w:t xml:space="preserve"> Химический элемент. Атомный номер. Масс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вое число. Нуклиды. Радионуклиды. Изотопы.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сохранения массы веществ. Закон сохранения и превращения энергии. Дефект массы. Периодический закон. Электронная конфигур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ция. Графическая электронная формула.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пределение электронов в атомах элементов малых и больших периодов, </w:t>
      </w:r>
      <w:r w:rsidRPr="00FF3586">
        <w:rPr>
          <w:rFonts w:ascii="Times New Roman" w:hAnsi="Times New Roman"/>
          <w:sz w:val="24"/>
          <w:szCs w:val="24"/>
        </w:rPr>
        <w:t>s-, p-, d-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F3586"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>. Лантаноиды. Актиноиды. Искусственно полученные элементы. Валентность. 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лентные возможности атомов. Водородные соединения.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Гибридизация атомных орбиталей.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Кристаллы: атомные, молекулярные, ионные, металлические. Элементарная ячейка.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Полиморфизм. Полиморфные модификации. Аллотропия. Изомерия. Гомология. Химич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ский синтез.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реакции. Окислительно – восстановительные реакции. Реакции разложения,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лота образования. Теплота сгорания.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химической реакции. Активир.ованный комплекс. Закон действующих масс. Кин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тическое уравнение реакции.</w:t>
      </w:r>
    </w:p>
    <w:p w:rsidR="00012074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Катализ. Катализатор. Ингибитор. Гомогенный и гетерогенный катализ. Каталитические реакции. Химическое равновесие. Принцип Ле 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телье.Растворы. Дисперсные системы. Гр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бодисперсные системы (сузпензии и эмульсии). Коллоидные растворы (золи). Аэрозоли. Способы выражения концентрации растворов. Молярная концентрация (молярность).Электролиты. Электролитическая диссоциация. Степень дисс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циации. Константа диссоциации. Водородный показатель. Реакции ионного обмена. Гидролиз органических веществ. Гидролиз солей.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трохимические реакции. Гальванический элемент. Электроды. Анод. Катод. Аккумулятор. Топливный элемент. Электрохимия. Ряд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дартных  электродных потенциалов. Стандартные условия. Стандартный водородный потенциал. Коррозия металлов. Химическая и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трохимическая коррозия. Электролиз водных растворов и распл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вов.</w:t>
      </w:r>
    </w:p>
    <w:p w:rsidR="00012074" w:rsidRPr="00692516" w:rsidRDefault="00012074" w:rsidP="000120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:rsidR="00012074" w:rsidRDefault="00012074" w:rsidP="0001207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Металлы. Способы получения металлов. Легкие и тяжёлые металлы. Легкоплавкие и туг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плавкие металлы. Металлические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А- и Б-групп. Медь. Цинк. Титан. Хром. Железо. Никель. Платина. Сплавы. Легирующие добавки. Чёрные металлы. Цветные мета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лы. Чугун. Сталь. Легированные стали. Оксиды и гидроксиды металлов. Неметаллы. Простые вещества — неметаллы. Углерод. Кремний. Азот. Фо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фор. Кислород. Сера. Фтор. Хлор. Кислотные оксиды. Кислородсодержащие кислоты. Серная кислота. Азотная кислота. Водородные соед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нения неметаллов.</w:t>
      </w:r>
    </w:p>
    <w:p w:rsidR="00012074" w:rsidRDefault="00012074" w:rsidP="0001207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Генетическая связь неорганических и органических веществ.</w:t>
      </w:r>
    </w:p>
    <w:p w:rsidR="00012074" w:rsidRDefault="00012074" w:rsidP="00012074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lastRenderedPageBreak/>
        <w:t>Химия и жизнь</w:t>
      </w:r>
    </w:p>
    <w:p w:rsidR="00012074" w:rsidRPr="00FF3586" w:rsidRDefault="00012074" w:rsidP="00012074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промышленность. Химическая технология. Химико технологические принципы промышленного получения металлов. Черная металлургия. Производство чугуна. Доменная печь. Агломерация. Производство стали. Кислородный кон вертер. Безотходное производство. 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:rsidR="00012074" w:rsidRPr="00FF3586" w:rsidRDefault="00012074" w:rsidP="0001207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Различные типы химических реакций, видеоопыты  по органической химии.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Доказательство амфотерности алюминия и его гидроксида. 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тами (серная, соляная).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гидроксидов меди (Ш) и хрома (Ш), оксида меди. 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Взаимодействие оксидов и  гидроксидов металлов с кислотами. 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Образцы неметаллов. 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Получение аммиака и хлороводорода, растворение их в воде, доказательство кисло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но-основных свойств этих веществ. 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ной серной кислоты, концентрир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ванной и разбавленной азотной кислоты.</w:t>
      </w:r>
    </w:p>
    <w:p w:rsidR="00012074" w:rsidRPr="00C2605B" w:rsidRDefault="00012074" w:rsidP="000120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:rsidR="00012074" w:rsidRPr="00FF3586" w:rsidRDefault="00012074" w:rsidP="0001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2074" w:rsidRPr="00FF3586" w:rsidRDefault="00012074" w:rsidP="00012074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опыты.</w:t>
      </w:r>
      <w:r w:rsidRPr="00FF3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2074" w:rsidRPr="00C2605B" w:rsidRDefault="00012074" w:rsidP="0001207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:rsidR="00012074" w:rsidRPr="00C2605B" w:rsidRDefault="00012074" w:rsidP="0001207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:rsidR="00012074" w:rsidRPr="00C2605B" w:rsidRDefault="00012074" w:rsidP="0001207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Гидролиз солей.</w:t>
      </w:r>
    </w:p>
    <w:p w:rsidR="00012074" w:rsidRPr="00FF3586" w:rsidRDefault="00012074" w:rsidP="0001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2074" w:rsidRPr="00FF3586" w:rsidRDefault="00012074" w:rsidP="0001207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Практические работы</w:t>
      </w:r>
    </w:p>
    <w:p w:rsidR="00012074" w:rsidRPr="00C2605B" w:rsidRDefault="00012074" w:rsidP="0001207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:rsidR="00012074" w:rsidRPr="00C2605B" w:rsidRDefault="00012074" w:rsidP="0001207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:rsidR="00012074" w:rsidRPr="00C2605B" w:rsidRDefault="00012074" w:rsidP="0001207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Решение экспериментальных     задач по теме «Неметаллы»</w:t>
      </w:r>
    </w:p>
    <w:p w:rsidR="00012074" w:rsidRPr="00FF3586" w:rsidRDefault="00012074" w:rsidP="0001207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2074" w:rsidRDefault="00012074" w:rsidP="000120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A02">
        <w:rPr>
          <w:rFonts w:ascii="Times New Roman" w:eastAsia="Times New Roman" w:hAnsi="Times New Roman"/>
          <w:sz w:val="24"/>
          <w:szCs w:val="24"/>
          <w:lang w:eastAsia="ru-RU"/>
        </w:rPr>
        <w:t>Практические работы сгруппированы в блоки — химические практикумы, которые служат не только средством закрепления умений и нав</w:t>
      </w:r>
      <w:r w:rsidRPr="00124A0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24A02">
        <w:rPr>
          <w:rFonts w:ascii="Times New Roman" w:eastAsia="Times New Roman" w:hAnsi="Times New Roman"/>
          <w:sz w:val="24"/>
          <w:szCs w:val="24"/>
          <w:lang w:eastAsia="ru-RU"/>
        </w:rPr>
        <w:t>ков, но также и средством контроля за кач</w:t>
      </w:r>
      <w:r w:rsidRPr="00124A0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24A02">
        <w:rPr>
          <w:rFonts w:ascii="Times New Roman" w:eastAsia="Times New Roman" w:hAnsi="Times New Roman"/>
          <w:sz w:val="24"/>
          <w:szCs w:val="24"/>
          <w:lang w:eastAsia="ru-RU"/>
        </w:rPr>
        <w:t>ством их сформированности.</w:t>
      </w:r>
    </w:p>
    <w:p w:rsidR="00837FEB" w:rsidRDefault="00837FEB" w:rsidP="000120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15B" w:rsidRPr="00E05414" w:rsidRDefault="00B4715B" w:rsidP="00B4715B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Look w:val="04A0"/>
      </w:tblPr>
      <w:tblGrid>
        <w:gridCol w:w="4968"/>
        <w:gridCol w:w="4887"/>
      </w:tblGrid>
      <w:tr w:rsidR="00B4715B" w:rsidRPr="00BE0594" w:rsidTr="007C6BE1">
        <w:trPr>
          <w:jc w:val="center"/>
        </w:trPr>
        <w:tc>
          <w:tcPr>
            <w:tcW w:w="4968" w:type="dxa"/>
          </w:tcPr>
          <w:p w:rsidR="00B4715B" w:rsidRPr="001D153C" w:rsidRDefault="00B4715B" w:rsidP="007C6BE1">
            <w:pP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4"/>
              </w:rPr>
              <w:t>СОГЛАСОВАНО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>Протокол заседания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>методического объединения</w:t>
            </w:r>
          </w:p>
          <w:p w:rsidR="00B4715B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естественно-математического 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цикла </w:t>
            </w:r>
            <w:r w:rsidRPr="001D153C">
              <w:rPr>
                <w:rFonts w:ascii="Times New Roman" w:hAnsi="Times New Roman"/>
                <w:sz w:val="18"/>
                <w:szCs w:val="24"/>
              </w:rPr>
              <w:t xml:space="preserve"> МБОУ СОШ № 39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>от « 27» августа__2019 г._ № 1</w:t>
            </w:r>
          </w:p>
          <w:p w:rsidR="00B4715B" w:rsidRPr="00A3509B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 xml:space="preserve">____________    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>Н.В.Семак</w:t>
            </w:r>
          </w:p>
        </w:tc>
        <w:tc>
          <w:tcPr>
            <w:tcW w:w="4887" w:type="dxa"/>
          </w:tcPr>
          <w:p w:rsidR="00B4715B" w:rsidRPr="001D153C" w:rsidRDefault="00B4715B" w:rsidP="007C6BE1">
            <w:pPr>
              <w:rPr>
                <w:rFonts w:ascii="Times New Roman" w:hAnsi="Times New Roman"/>
                <w:bCs/>
                <w:sz w:val="18"/>
                <w:szCs w:val="24"/>
                <w:lang w:eastAsia="ar-SA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>СОГЛАСОВАНО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 xml:space="preserve"> Заместитель директора по УМР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 xml:space="preserve">     ______________ </w:t>
            </w:r>
            <w:r>
              <w:rPr>
                <w:rFonts w:ascii="Times New Roman" w:hAnsi="Times New Roman"/>
                <w:sz w:val="18"/>
                <w:szCs w:val="24"/>
              </w:rPr>
              <w:t>И.С.Козубова</w:t>
            </w:r>
            <w:r w:rsidRPr="001D153C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 xml:space="preserve">              подпись                            Ф.И.О.</w:t>
            </w: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B4715B" w:rsidRPr="001D153C" w:rsidRDefault="00B4715B" w:rsidP="007C6BE1">
            <w:pPr>
              <w:rPr>
                <w:rFonts w:ascii="Times New Roman" w:hAnsi="Times New Roman"/>
                <w:sz w:val="18"/>
                <w:szCs w:val="24"/>
                <w:u w:val="single"/>
              </w:rPr>
            </w:pPr>
            <w:r w:rsidRPr="001D153C">
              <w:rPr>
                <w:rFonts w:ascii="Times New Roman" w:hAnsi="Times New Roman"/>
                <w:sz w:val="18"/>
                <w:szCs w:val="24"/>
              </w:rPr>
              <w:t xml:space="preserve">         </w:t>
            </w:r>
            <w:r w:rsidRPr="001D153C">
              <w:rPr>
                <w:rFonts w:ascii="Times New Roman" w:hAnsi="Times New Roman"/>
                <w:sz w:val="18"/>
                <w:szCs w:val="24"/>
                <w:u w:val="single"/>
              </w:rPr>
              <w:t>«29» августа  2019 г</w:t>
            </w:r>
          </w:p>
        </w:tc>
      </w:tr>
    </w:tbl>
    <w:p w:rsidR="00E828BE" w:rsidRDefault="00E828BE" w:rsidP="00886E6B">
      <w:pPr>
        <w:spacing w:line="360" w:lineRule="auto"/>
        <w:contextualSpacing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E828BE" w:rsidRDefault="00E828BE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B4715B" w:rsidRDefault="00B4715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p w:rsidR="00837FEB" w:rsidRDefault="00837FEB" w:rsidP="00E05414">
      <w:pPr>
        <w:spacing w:line="360" w:lineRule="auto"/>
        <w:ind w:left="720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ru-RU"/>
        </w:rPr>
      </w:pPr>
    </w:p>
    <w:sectPr w:rsidR="00837FEB" w:rsidSect="00012074">
      <w:footerReference w:type="default" r:id="rId8"/>
      <w:pgSz w:w="16838" w:h="11906" w:orient="landscape"/>
      <w:pgMar w:top="566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0A" w:rsidRDefault="00EB3C0A" w:rsidP="00E05414">
      <w:pPr>
        <w:spacing w:after="0" w:line="240" w:lineRule="auto"/>
      </w:pPr>
      <w:r>
        <w:separator/>
      </w:r>
    </w:p>
  </w:endnote>
  <w:endnote w:type="continuationSeparator" w:id="0">
    <w:p w:rsidR="00EB3C0A" w:rsidRDefault="00EB3C0A" w:rsidP="00E0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31862"/>
      <w:docPartObj>
        <w:docPartGallery w:val="Page Numbers (Bottom of Page)"/>
        <w:docPartUnique/>
      </w:docPartObj>
    </w:sdtPr>
    <w:sdtContent>
      <w:p w:rsidR="00012074" w:rsidRDefault="00012074" w:rsidP="00E05414">
        <w:pPr>
          <w:pStyle w:val="a9"/>
          <w:spacing w:line="360" w:lineRule="auto"/>
          <w:jc w:val="right"/>
        </w:pPr>
        <w:fldSimple w:instr="PAGE   \* MERGEFORMAT">
          <w:r w:rsidR="00B56FA6">
            <w:rPr>
              <w:noProof/>
            </w:rPr>
            <w:t>14</w:t>
          </w:r>
        </w:fldSimple>
      </w:p>
    </w:sdtContent>
  </w:sdt>
  <w:p w:rsidR="00012074" w:rsidRDefault="000120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0A" w:rsidRDefault="00EB3C0A" w:rsidP="00E05414">
      <w:pPr>
        <w:spacing w:after="0" w:line="240" w:lineRule="auto"/>
      </w:pPr>
      <w:r>
        <w:separator/>
      </w:r>
    </w:p>
  </w:footnote>
  <w:footnote w:type="continuationSeparator" w:id="0">
    <w:p w:rsidR="00EB3C0A" w:rsidRDefault="00EB3C0A" w:rsidP="00E0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A51"/>
    <w:multiLevelType w:val="hybridMultilevel"/>
    <w:tmpl w:val="856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4B6493C"/>
    <w:multiLevelType w:val="hybridMultilevel"/>
    <w:tmpl w:val="FDE60CF2"/>
    <w:lvl w:ilvl="0" w:tplc="694E4C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626D"/>
    <w:multiLevelType w:val="multilevel"/>
    <w:tmpl w:val="8CC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D2826"/>
    <w:multiLevelType w:val="multilevel"/>
    <w:tmpl w:val="C5A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03D2"/>
    <w:multiLevelType w:val="multilevel"/>
    <w:tmpl w:val="9C5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6663C"/>
    <w:multiLevelType w:val="hybridMultilevel"/>
    <w:tmpl w:val="8560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5152"/>
    <w:multiLevelType w:val="hybridMultilevel"/>
    <w:tmpl w:val="9CD66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7A4197"/>
    <w:multiLevelType w:val="hybridMultilevel"/>
    <w:tmpl w:val="B290D6F8"/>
    <w:lvl w:ilvl="0" w:tplc="F93E4F1E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9E32DF3"/>
    <w:multiLevelType w:val="hybridMultilevel"/>
    <w:tmpl w:val="E02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42D57"/>
    <w:multiLevelType w:val="hybridMultilevel"/>
    <w:tmpl w:val="DB50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4255A"/>
    <w:multiLevelType w:val="hybridMultilevel"/>
    <w:tmpl w:val="464649E4"/>
    <w:lvl w:ilvl="0" w:tplc="09847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E4B12"/>
    <w:multiLevelType w:val="hybridMultilevel"/>
    <w:tmpl w:val="CF7A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F587A"/>
    <w:multiLevelType w:val="hybridMultilevel"/>
    <w:tmpl w:val="FBDA8D5E"/>
    <w:lvl w:ilvl="0" w:tplc="76366DE8">
      <w:start w:val="1"/>
      <w:numFmt w:val="upperRoman"/>
      <w:lvlText w:val="%1."/>
      <w:lvlJc w:val="left"/>
      <w:pPr>
        <w:ind w:left="23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3"/>
  </w:num>
  <w:num w:numId="15">
    <w:abstractNumId w:val="11"/>
  </w:num>
  <w:num w:numId="16">
    <w:abstractNumId w:val="19"/>
  </w:num>
  <w:num w:numId="17">
    <w:abstractNumId w:val="15"/>
  </w:num>
  <w:num w:numId="18">
    <w:abstractNumId w:val="13"/>
  </w:num>
  <w:num w:numId="19">
    <w:abstractNumId w:val="10"/>
  </w:num>
  <w:num w:numId="20">
    <w:abstractNumId w:val="2"/>
  </w:num>
  <w:num w:numId="21">
    <w:abstractNumId w:val="7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C2"/>
    <w:rsid w:val="00012074"/>
    <w:rsid w:val="00031066"/>
    <w:rsid w:val="00062958"/>
    <w:rsid w:val="000845F5"/>
    <w:rsid w:val="000C2720"/>
    <w:rsid w:val="0010094F"/>
    <w:rsid w:val="0016232E"/>
    <w:rsid w:val="00192870"/>
    <w:rsid w:val="001A16AA"/>
    <w:rsid w:val="001B6FE2"/>
    <w:rsid w:val="001D153C"/>
    <w:rsid w:val="001F3436"/>
    <w:rsid w:val="00210399"/>
    <w:rsid w:val="00271CE0"/>
    <w:rsid w:val="00276120"/>
    <w:rsid w:val="002D3EC0"/>
    <w:rsid w:val="00444F24"/>
    <w:rsid w:val="004A2E80"/>
    <w:rsid w:val="004B1DE1"/>
    <w:rsid w:val="00505C35"/>
    <w:rsid w:val="005A731E"/>
    <w:rsid w:val="005B5B21"/>
    <w:rsid w:val="0061604B"/>
    <w:rsid w:val="0065257C"/>
    <w:rsid w:val="00723B9F"/>
    <w:rsid w:val="00793FE1"/>
    <w:rsid w:val="007C6BE1"/>
    <w:rsid w:val="007D01FD"/>
    <w:rsid w:val="007D056A"/>
    <w:rsid w:val="00837FEB"/>
    <w:rsid w:val="0087767E"/>
    <w:rsid w:val="00886E6B"/>
    <w:rsid w:val="008A4BBE"/>
    <w:rsid w:val="008B18E4"/>
    <w:rsid w:val="008E78C2"/>
    <w:rsid w:val="00A0704F"/>
    <w:rsid w:val="00A3509B"/>
    <w:rsid w:val="00A60430"/>
    <w:rsid w:val="00B26BAB"/>
    <w:rsid w:val="00B4715B"/>
    <w:rsid w:val="00B55D74"/>
    <w:rsid w:val="00B56FA6"/>
    <w:rsid w:val="00B846F8"/>
    <w:rsid w:val="00BB2DDD"/>
    <w:rsid w:val="00C63FE4"/>
    <w:rsid w:val="00C64D54"/>
    <w:rsid w:val="00C71FE6"/>
    <w:rsid w:val="00C82C4F"/>
    <w:rsid w:val="00CA5DF1"/>
    <w:rsid w:val="00CB651F"/>
    <w:rsid w:val="00CF69C4"/>
    <w:rsid w:val="00D4552E"/>
    <w:rsid w:val="00E05414"/>
    <w:rsid w:val="00E828BE"/>
    <w:rsid w:val="00EA1A4E"/>
    <w:rsid w:val="00EB3C0A"/>
    <w:rsid w:val="00EF3CDD"/>
    <w:rsid w:val="00F17323"/>
    <w:rsid w:val="00F833F1"/>
    <w:rsid w:val="00F97A70"/>
    <w:rsid w:val="00FA1246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8C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78C2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8E78C2"/>
    <w:pPr>
      <w:numPr>
        <w:numId w:val="1"/>
      </w:numPr>
      <w:tabs>
        <w:tab w:val="num" w:pos="0"/>
      </w:tabs>
      <w:spacing w:after="0" w:line="360" w:lineRule="auto"/>
      <w:ind w:left="0" w:firstLine="28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5">
    <w:name w:val="Normal (Web)"/>
    <w:basedOn w:val="a0"/>
    <w:uiPriority w:val="99"/>
    <w:unhideWhenUsed/>
    <w:rsid w:val="001B6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8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6"/>
    <w:uiPriority w:val="59"/>
    <w:rsid w:val="0061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05414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05414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8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18E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B1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2"/>
    <w:next w:val="a6"/>
    <w:uiPriority w:val="59"/>
    <w:rsid w:val="00C8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78C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E78C2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8E78C2"/>
    <w:pPr>
      <w:numPr>
        <w:numId w:val="1"/>
      </w:numPr>
      <w:tabs>
        <w:tab w:val="num" w:pos="0"/>
      </w:tabs>
      <w:spacing w:after="0" w:line="360" w:lineRule="auto"/>
      <w:ind w:left="0" w:firstLine="28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5">
    <w:name w:val="Normal (Web)"/>
    <w:basedOn w:val="a0"/>
    <w:uiPriority w:val="99"/>
    <w:unhideWhenUsed/>
    <w:rsid w:val="001B6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8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59"/>
    <w:rsid w:val="0061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05414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E0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05414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8B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1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1743-03E9-4607-B31E-8759431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Безина</dc:creator>
  <cp:lastModifiedBy>Светлана2</cp:lastModifiedBy>
  <cp:revision>2</cp:revision>
  <cp:lastPrinted>2019-09-14T09:01:00Z</cp:lastPrinted>
  <dcterms:created xsi:type="dcterms:W3CDTF">2019-09-14T09:04:00Z</dcterms:created>
  <dcterms:modified xsi:type="dcterms:W3CDTF">2019-09-14T09:04:00Z</dcterms:modified>
</cp:coreProperties>
</file>